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44814" w14:textId="592BA9D4" w:rsidR="00424537" w:rsidRPr="00414B6E" w:rsidRDefault="00424537" w:rsidP="00424537">
      <w:pPr>
        <w:jc w:val="center"/>
        <w:rPr>
          <w:rFonts w:cstheme="minorHAnsi"/>
          <w:b/>
          <w:bCs/>
          <w:sz w:val="20"/>
          <w:szCs w:val="20"/>
        </w:rPr>
      </w:pPr>
      <w:r w:rsidRPr="00414B6E">
        <w:rPr>
          <w:rFonts w:cstheme="minorHAnsi"/>
          <w:b/>
          <w:bCs/>
          <w:sz w:val="20"/>
          <w:szCs w:val="20"/>
        </w:rPr>
        <w:t>State Issued with City Approval</w:t>
      </w:r>
    </w:p>
    <w:p w14:paraId="598DFF27" w14:textId="65BBECCC" w:rsidR="00886DE2" w:rsidRDefault="007A02A6">
      <w:pPr>
        <w:rPr>
          <w:rFonts w:cstheme="minorHAnsi"/>
          <w:sz w:val="20"/>
          <w:szCs w:val="20"/>
        </w:rPr>
      </w:pPr>
      <w:r w:rsidRPr="00414B6E">
        <w:rPr>
          <w:rFonts w:cstheme="minorHAnsi"/>
          <w:sz w:val="20"/>
          <w:szCs w:val="20"/>
        </w:rPr>
        <w:t>Retail (on-sale) Liquor</w:t>
      </w:r>
      <w:r w:rsidR="00D930F4">
        <w:rPr>
          <w:rFonts w:cstheme="minorHAnsi"/>
          <w:sz w:val="20"/>
          <w:szCs w:val="20"/>
        </w:rPr>
        <w:t xml:space="preserve"> (RL)</w:t>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t>$1000.00 (per Ordinance)</w:t>
      </w:r>
      <w:r w:rsidR="00424537" w:rsidRPr="00414B6E">
        <w:rPr>
          <w:rFonts w:cstheme="minorHAnsi"/>
          <w:sz w:val="20"/>
          <w:szCs w:val="20"/>
        </w:rPr>
        <w:t xml:space="preserve"> (SDCL 35-4-2-4)</w:t>
      </w:r>
    </w:p>
    <w:p w14:paraId="2736F5F6" w14:textId="6651AF66" w:rsidR="007A02A6" w:rsidRPr="00414B6E" w:rsidRDefault="00D930F4">
      <w:pPr>
        <w:rPr>
          <w:rFonts w:cstheme="minorHAnsi"/>
          <w:sz w:val="20"/>
          <w:szCs w:val="20"/>
        </w:rPr>
      </w:pPr>
      <w:r>
        <w:rPr>
          <w:rFonts w:cstheme="minorHAnsi"/>
          <w:sz w:val="20"/>
          <w:szCs w:val="20"/>
        </w:rPr>
        <w:t>R</w:t>
      </w:r>
      <w:r w:rsidR="007A02A6" w:rsidRPr="00414B6E">
        <w:rPr>
          <w:rFonts w:cstheme="minorHAnsi"/>
          <w:sz w:val="20"/>
          <w:szCs w:val="20"/>
        </w:rPr>
        <w:t>etail (on-sale) Liquor Restaurant</w:t>
      </w:r>
      <w:r>
        <w:rPr>
          <w:rFonts w:cstheme="minorHAnsi"/>
          <w:sz w:val="20"/>
          <w:szCs w:val="20"/>
        </w:rPr>
        <w:t xml:space="preserve"> (RR)</w:t>
      </w:r>
      <w:r w:rsidR="007A02A6" w:rsidRPr="00414B6E">
        <w:rPr>
          <w:rFonts w:cstheme="minorHAnsi"/>
          <w:sz w:val="20"/>
          <w:szCs w:val="20"/>
        </w:rPr>
        <w:tab/>
      </w:r>
      <w:r w:rsidR="007A02A6" w:rsidRPr="00414B6E">
        <w:rPr>
          <w:rFonts w:cstheme="minorHAnsi"/>
          <w:sz w:val="20"/>
          <w:szCs w:val="20"/>
        </w:rPr>
        <w:tab/>
      </w:r>
      <w:r w:rsidR="007A02A6" w:rsidRPr="00414B6E">
        <w:rPr>
          <w:rFonts w:cstheme="minorHAnsi"/>
          <w:sz w:val="20"/>
          <w:szCs w:val="20"/>
        </w:rPr>
        <w:tab/>
      </w:r>
      <w:r w:rsidR="007A02A6" w:rsidRPr="00414B6E">
        <w:rPr>
          <w:rFonts w:cstheme="minorHAnsi"/>
          <w:sz w:val="20"/>
          <w:szCs w:val="20"/>
        </w:rPr>
        <w:tab/>
        <w:t>City does not have</w:t>
      </w:r>
      <w:r w:rsidR="00424537" w:rsidRPr="00414B6E">
        <w:rPr>
          <w:rFonts w:cstheme="minorHAnsi"/>
          <w:sz w:val="20"/>
          <w:szCs w:val="20"/>
        </w:rPr>
        <w:t xml:space="preserve"> (SDCL 35-4-2-4???) </w:t>
      </w:r>
    </w:p>
    <w:p w14:paraId="5CAD6D64" w14:textId="58E26BAE" w:rsidR="007A02A6" w:rsidRDefault="007A02A6">
      <w:pPr>
        <w:rPr>
          <w:rFonts w:cstheme="minorHAnsi"/>
          <w:sz w:val="20"/>
          <w:szCs w:val="20"/>
        </w:rPr>
      </w:pPr>
      <w:r w:rsidRPr="00414B6E">
        <w:rPr>
          <w:rFonts w:cstheme="minorHAnsi"/>
          <w:sz w:val="20"/>
          <w:szCs w:val="20"/>
        </w:rPr>
        <w:t>Convention Center (on-sale) Liquor</w:t>
      </w:r>
      <w:r w:rsidR="00D930F4">
        <w:rPr>
          <w:rFonts w:cstheme="minorHAnsi"/>
          <w:sz w:val="20"/>
          <w:szCs w:val="20"/>
        </w:rPr>
        <w:t xml:space="preserve"> (CL)</w:t>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t>City does not have</w:t>
      </w:r>
      <w:r w:rsidR="00424537" w:rsidRPr="00414B6E">
        <w:rPr>
          <w:rFonts w:cstheme="minorHAnsi"/>
          <w:sz w:val="20"/>
          <w:szCs w:val="20"/>
        </w:rPr>
        <w:t xml:space="preserve"> (SDCL 35-4-2-13)</w:t>
      </w:r>
    </w:p>
    <w:p w14:paraId="0149C83C" w14:textId="077C26F9" w:rsidR="00D930F4" w:rsidRPr="00D930F4" w:rsidRDefault="00D930F4" w:rsidP="00D930F4">
      <w:pPr>
        <w:jc w:val="center"/>
        <w:rPr>
          <w:rFonts w:cstheme="minorHAnsi"/>
          <w:b/>
          <w:bCs/>
          <w:sz w:val="20"/>
          <w:szCs w:val="20"/>
        </w:rPr>
      </w:pPr>
      <w:r w:rsidRPr="00D930F4">
        <w:rPr>
          <w:rFonts w:cstheme="minorHAnsi"/>
          <w:b/>
          <w:bCs/>
          <w:sz w:val="20"/>
          <w:szCs w:val="20"/>
        </w:rPr>
        <w:t>RL, CL &amp; RR licensees can sell Malt Beverages, Wine and Spirits (all alcoholic beverages) for on premise consumption</w:t>
      </w:r>
    </w:p>
    <w:p w14:paraId="3838F26D" w14:textId="75E81BDA" w:rsidR="007A02A6" w:rsidRDefault="007A02A6">
      <w:pPr>
        <w:rPr>
          <w:rFonts w:cstheme="minorHAnsi"/>
          <w:sz w:val="20"/>
          <w:szCs w:val="20"/>
        </w:rPr>
      </w:pPr>
      <w:r w:rsidRPr="00414B6E">
        <w:rPr>
          <w:rFonts w:cstheme="minorHAnsi"/>
          <w:sz w:val="20"/>
          <w:szCs w:val="20"/>
        </w:rPr>
        <w:t>Package (off-sale) Liquor</w:t>
      </w:r>
      <w:r w:rsidR="00D930F4">
        <w:rPr>
          <w:rFonts w:cstheme="minorHAnsi"/>
          <w:sz w:val="20"/>
          <w:szCs w:val="20"/>
        </w:rPr>
        <w:t xml:space="preserve"> (PL)</w:t>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t xml:space="preserve">$400.00 (per </w:t>
      </w:r>
      <w:r w:rsidR="00424537" w:rsidRPr="00414B6E">
        <w:rPr>
          <w:rFonts w:cstheme="minorHAnsi"/>
          <w:sz w:val="20"/>
          <w:szCs w:val="20"/>
        </w:rPr>
        <w:t>Ordinance) (SDCL 35-4-2-3)</w:t>
      </w:r>
    </w:p>
    <w:p w14:paraId="63086D4C" w14:textId="7E54ECCE" w:rsidR="003B565A" w:rsidRPr="00D930F4" w:rsidRDefault="003B565A" w:rsidP="003B565A">
      <w:pPr>
        <w:jc w:val="center"/>
        <w:rPr>
          <w:rFonts w:cstheme="minorHAnsi"/>
          <w:b/>
          <w:bCs/>
          <w:sz w:val="20"/>
          <w:szCs w:val="20"/>
        </w:rPr>
      </w:pPr>
      <w:r w:rsidRPr="003B565A">
        <w:rPr>
          <w:rFonts w:cstheme="minorHAnsi"/>
          <w:b/>
          <w:bCs/>
          <w:sz w:val="20"/>
          <w:szCs w:val="20"/>
        </w:rPr>
        <w:t>PL licensees</w:t>
      </w:r>
      <w:r w:rsidRPr="00D930F4">
        <w:rPr>
          <w:rFonts w:cstheme="minorHAnsi"/>
          <w:b/>
          <w:bCs/>
          <w:sz w:val="20"/>
          <w:szCs w:val="20"/>
        </w:rPr>
        <w:t xml:space="preserve"> can sell Malt Beverages, Wine and Spirits (all alcoholic beverages) for </w:t>
      </w:r>
      <w:r>
        <w:rPr>
          <w:rFonts w:cstheme="minorHAnsi"/>
          <w:b/>
          <w:bCs/>
          <w:sz w:val="20"/>
          <w:szCs w:val="20"/>
        </w:rPr>
        <w:t>off</w:t>
      </w:r>
      <w:r w:rsidRPr="00D930F4">
        <w:rPr>
          <w:rFonts w:cstheme="minorHAnsi"/>
          <w:b/>
          <w:bCs/>
          <w:sz w:val="20"/>
          <w:szCs w:val="20"/>
        </w:rPr>
        <w:t xml:space="preserve"> premise consumption</w:t>
      </w:r>
    </w:p>
    <w:p w14:paraId="7CE2B543" w14:textId="755547E8" w:rsidR="007A02A6" w:rsidRDefault="007A02A6">
      <w:pPr>
        <w:rPr>
          <w:rFonts w:cstheme="minorHAnsi"/>
          <w:sz w:val="20"/>
          <w:szCs w:val="20"/>
        </w:rPr>
      </w:pPr>
      <w:r w:rsidRPr="00414B6E">
        <w:rPr>
          <w:rFonts w:cstheme="minorHAnsi"/>
          <w:sz w:val="20"/>
          <w:szCs w:val="20"/>
        </w:rPr>
        <w:t>Retail (on-off sale) Wine and Cider</w:t>
      </w:r>
      <w:r w:rsidR="003B565A">
        <w:rPr>
          <w:rFonts w:cstheme="minorHAnsi"/>
          <w:sz w:val="20"/>
          <w:szCs w:val="20"/>
        </w:rPr>
        <w:t xml:space="preserve"> (RB)</w:t>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t>$500.00 (per state SDCL 35-4-2-12)</w:t>
      </w:r>
    </w:p>
    <w:p w14:paraId="63B48870" w14:textId="02DA62F2" w:rsidR="003B565A" w:rsidRPr="003B565A" w:rsidRDefault="003B565A" w:rsidP="003B565A">
      <w:pPr>
        <w:jc w:val="center"/>
        <w:rPr>
          <w:rFonts w:cstheme="minorHAnsi"/>
          <w:b/>
          <w:bCs/>
          <w:sz w:val="20"/>
          <w:szCs w:val="20"/>
        </w:rPr>
      </w:pPr>
      <w:r>
        <w:rPr>
          <w:rFonts w:cstheme="minorHAnsi"/>
          <w:b/>
          <w:bCs/>
          <w:sz w:val="20"/>
          <w:szCs w:val="20"/>
        </w:rPr>
        <w:t>RB licensees can sell malt beverages and South Dakota made wine for on and off premise consumption</w:t>
      </w:r>
    </w:p>
    <w:p w14:paraId="761C9A3B" w14:textId="63902084" w:rsidR="007A02A6" w:rsidRDefault="007A02A6" w:rsidP="00424537">
      <w:pPr>
        <w:ind w:left="5760" w:hanging="5760"/>
        <w:rPr>
          <w:rFonts w:cstheme="minorHAnsi"/>
          <w:color w:val="333333"/>
          <w:sz w:val="20"/>
          <w:szCs w:val="20"/>
          <w:shd w:val="clear" w:color="auto" w:fill="FFFFFF"/>
        </w:rPr>
      </w:pPr>
      <w:r w:rsidRPr="00414B6E">
        <w:rPr>
          <w:rFonts w:cstheme="minorHAnsi"/>
          <w:sz w:val="20"/>
          <w:szCs w:val="20"/>
        </w:rPr>
        <w:t>Retail (on-off sale) Malt Beverage and SD Farm Wine</w:t>
      </w:r>
      <w:r w:rsidR="003B565A">
        <w:rPr>
          <w:rFonts w:cstheme="minorHAnsi"/>
          <w:sz w:val="20"/>
          <w:szCs w:val="20"/>
        </w:rPr>
        <w:t xml:space="preserve"> (RW)</w:t>
      </w:r>
      <w:r w:rsidRPr="00414B6E">
        <w:rPr>
          <w:rFonts w:cstheme="minorHAnsi"/>
          <w:sz w:val="20"/>
          <w:szCs w:val="20"/>
        </w:rPr>
        <w:tab/>
        <w:t xml:space="preserve">$300.00 ($150 City/$150 State) </w:t>
      </w:r>
      <w:r w:rsidR="00424537" w:rsidRPr="00414B6E">
        <w:rPr>
          <w:rFonts w:cstheme="minorHAnsi"/>
          <w:sz w:val="20"/>
          <w:szCs w:val="20"/>
        </w:rPr>
        <w:t>(SDCL 35-4-2-16)</w:t>
      </w:r>
      <w:r w:rsidR="0068563D" w:rsidRPr="00414B6E">
        <w:rPr>
          <w:rFonts w:cstheme="minorHAnsi"/>
          <w:sz w:val="20"/>
          <w:szCs w:val="20"/>
        </w:rPr>
        <w:t xml:space="preserve"> (SDCL </w:t>
      </w:r>
      <w:r w:rsidR="0068563D" w:rsidRPr="00414B6E">
        <w:rPr>
          <w:rFonts w:cstheme="minorHAnsi"/>
          <w:color w:val="333333"/>
          <w:sz w:val="20"/>
          <w:szCs w:val="20"/>
          <w:shd w:val="clear" w:color="auto" w:fill="FFFFFF"/>
        </w:rPr>
        <w:t>35-4-2.11</w:t>
      </w:r>
      <w:r w:rsidR="0068563D" w:rsidRPr="00414B6E">
        <w:rPr>
          <w:rFonts w:cstheme="minorHAnsi"/>
          <w:color w:val="333333"/>
          <w:sz w:val="20"/>
          <w:szCs w:val="20"/>
          <w:shd w:val="clear" w:color="auto" w:fill="FFFFFF"/>
        </w:rPr>
        <w:t>)</w:t>
      </w:r>
    </w:p>
    <w:p w14:paraId="2B3C4504" w14:textId="63597562" w:rsidR="003B565A" w:rsidRPr="003B565A" w:rsidRDefault="003B565A" w:rsidP="003B565A">
      <w:pPr>
        <w:ind w:left="4140" w:hanging="4140"/>
        <w:rPr>
          <w:rFonts w:cstheme="minorHAnsi"/>
          <w:b/>
          <w:bCs/>
          <w:sz w:val="20"/>
          <w:szCs w:val="20"/>
        </w:rPr>
      </w:pPr>
      <w:r>
        <w:rPr>
          <w:rFonts w:cstheme="minorHAnsi"/>
          <w:b/>
          <w:bCs/>
          <w:color w:val="333333"/>
          <w:sz w:val="20"/>
          <w:szCs w:val="20"/>
          <w:shd w:val="clear" w:color="auto" w:fill="FFFFFF"/>
        </w:rPr>
        <w:t>RW licensees can sell all types of wine, for on &amp; off premise consumption and cider for on and off premise consumption</w:t>
      </w:r>
    </w:p>
    <w:p w14:paraId="53368EF0" w14:textId="32A88BAC" w:rsidR="007A02A6" w:rsidRDefault="007A02A6">
      <w:pPr>
        <w:rPr>
          <w:rFonts w:cstheme="minorHAnsi"/>
          <w:sz w:val="20"/>
          <w:szCs w:val="20"/>
        </w:rPr>
      </w:pPr>
      <w:r w:rsidRPr="00414B6E">
        <w:rPr>
          <w:rFonts w:cstheme="minorHAnsi"/>
          <w:sz w:val="20"/>
          <w:szCs w:val="20"/>
        </w:rPr>
        <w:t>Package Delivery</w:t>
      </w:r>
      <w:r w:rsidRPr="00414B6E">
        <w:rPr>
          <w:rFonts w:cstheme="minorHAnsi"/>
          <w:sz w:val="20"/>
          <w:szCs w:val="20"/>
        </w:rPr>
        <w:tab/>
      </w:r>
      <w:r w:rsidR="003B565A">
        <w:rPr>
          <w:rFonts w:cstheme="minorHAnsi"/>
          <w:sz w:val="20"/>
          <w:szCs w:val="20"/>
        </w:rPr>
        <w:t>(PD)</w:t>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t>City does not have</w:t>
      </w:r>
      <w:r w:rsidR="00424537" w:rsidRPr="00414B6E">
        <w:rPr>
          <w:rFonts w:cstheme="minorHAnsi"/>
          <w:sz w:val="20"/>
          <w:szCs w:val="20"/>
        </w:rPr>
        <w:t xml:space="preserve"> (SDCL 35-4-2-23)</w:t>
      </w:r>
    </w:p>
    <w:p w14:paraId="07030DA5" w14:textId="20DE706C" w:rsidR="003B565A" w:rsidRPr="003B565A" w:rsidRDefault="003B565A" w:rsidP="003B565A">
      <w:pPr>
        <w:jc w:val="center"/>
        <w:rPr>
          <w:rFonts w:cstheme="minorHAnsi"/>
          <w:b/>
          <w:bCs/>
          <w:sz w:val="20"/>
          <w:szCs w:val="20"/>
        </w:rPr>
      </w:pPr>
      <w:r>
        <w:rPr>
          <w:rFonts w:cstheme="minorHAnsi"/>
          <w:b/>
          <w:bCs/>
          <w:sz w:val="20"/>
          <w:szCs w:val="20"/>
        </w:rPr>
        <w:t>PD licensees can deliver large orders of alcohol within their city limits. Purchase of alcohol made at the package liquor store with at least $150.00 order. Additional requirements can be found at SDCL 35-4-127</w:t>
      </w:r>
    </w:p>
    <w:p w14:paraId="2CD5A472" w14:textId="1B127E29" w:rsidR="00424537" w:rsidRPr="00414B6E" w:rsidRDefault="00424537">
      <w:pPr>
        <w:rPr>
          <w:rFonts w:cstheme="minorHAnsi"/>
          <w:sz w:val="20"/>
          <w:szCs w:val="20"/>
        </w:rPr>
      </w:pPr>
    </w:p>
    <w:p w14:paraId="2F7EAF15" w14:textId="14F8FB6C" w:rsidR="00424537" w:rsidRPr="00414B6E" w:rsidRDefault="00424537" w:rsidP="00424537">
      <w:pPr>
        <w:jc w:val="center"/>
        <w:rPr>
          <w:rFonts w:cstheme="minorHAnsi"/>
          <w:b/>
          <w:bCs/>
          <w:sz w:val="20"/>
          <w:szCs w:val="20"/>
        </w:rPr>
      </w:pPr>
      <w:r w:rsidRPr="00414B6E">
        <w:rPr>
          <w:rFonts w:cstheme="minorHAnsi"/>
          <w:b/>
          <w:bCs/>
          <w:sz w:val="20"/>
          <w:szCs w:val="20"/>
        </w:rPr>
        <w:t>City Issued Only</w:t>
      </w:r>
    </w:p>
    <w:p w14:paraId="0C91C9E8" w14:textId="3AFE7385" w:rsidR="007A02A6" w:rsidRPr="00414B6E" w:rsidRDefault="007A02A6">
      <w:pPr>
        <w:rPr>
          <w:rFonts w:cstheme="minorHAnsi"/>
          <w:sz w:val="20"/>
          <w:szCs w:val="20"/>
        </w:rPr>
      </w:pPr>
      <w:r w:rsidRPr="00414B6E">
        <w:rPr>
          <w:rFonts w:cstheme="minorHAnsi"/>
          <w:sz w:val="20"/>
          <w:szCs w:val="20"/>
        </w:rPr>
        <w:t>Special (on-sale) Liquor</w:t>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t xml:space="preserve">$100.00 (set by </w:t>
      </w:r>
      <w:r w:rsidR="00CA1A8B" w:rsidRPr="00414B6E">
        <w:rPr>
          <w:rFonts w:cstheme="minorHAnsi"/>
          <w:sz w:val="20"/>
          <w:szCs w:val="20"/>
        </w:rPr>
        <w:t>Resolution</w:t>
      </w:r>
      <w:r w:rsidRPr="00414B6E">
        <w:rPr>
          <w:rFonts w:cstheme="minorHAnsi"/>
          <w:sz w:val="20"/>
          <w:szCs w:val="20"/>
        </w:rPr>
        <w:t>)</w:t>
      </w:r>
      <w:r w:rsidR="00414B6E" w:rsidRPr="00414B6E">
        <w:rPr>
          <w:rFonts w:cstheme="minorHAnsi"/>
          <w:sz w:val="20"/>
          <w:szCs w:val="20"/>
        </w:rPr>
        <w:t xml:space="preserve"> (SDCL </w:t>
      </w:r>
      <w:r w:rsidR="00414B6E" w:rsidRPr="00414B6E">
        <w:rPr>
          <w:rFonts w:cstheme="minorHAnsi"/>
          <w:color w:val="333333"/>
          <w:sz w:val="20"/>
          <w:szCs w:val="20"/>
          <w:shd w:val="clear" w:color="auto" w:fill="FFFFFF"/>
        </w:rPr>
        <w:t>35-4-125</w:t>
      </w:r>
      <w:r w:rsidR="00414B6E" w:rsidRPr="00414B6E">
        <w:rPr>
          <w:rFonts w:cstheme="minorHAnsi"/>
          <w:color w:val="333333"/>
          <w:sz w:val="20"/>
          <w:szCs w:val="20"/>
          <w:shd w:val="clear" w:color="auto" w:fill="FFFFFF"/>
        </w:rPr>
        <w:t>)</w:t>
      </w:r>
    </w:p>
    <w:p w14:paraId="122F01B7" w14:textId="3FA70154" w:rsidR="007A02A6" w:rsidRPr="00414B6E" w:rsidRDefault="007A02A6">
      <w:pPr>
        <w:rPr>
          <w:rFonts w:cstheme="minorHAnsi"/>
          <w:sz w:val="20"/>
          <w:szCs w:val="20"/>
        </w:rPr>
      </w:pPr>
      <w:r w:rsidRPr="00414B6E">
        <w:rPr>
          <w:rFonts w:cstheme="minorHAnsi"/>
          <w:sz w:val="20"/>
          <w:szCs w:val="20"/>
        </w:rPr>
        <w:t>Non-Profit (on-sale) Liquor</w:t>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r>
      <w:r w:rsidRPr="00414B6E">
        <w:rPr>
          <w:rFonts w:cstheme="minorHAnsi"/>
          <w:sz w:val="20"/>
          <w:szCs w:val="20"/>
        </w:rPr>
        <w:tab/>
        <w:t>$0.00</w:t>
      </w:r>
      <w:r w:rsidR="00CA1A8B" w:rsidRPr="00414B6E">
        <w:rPr>
          <w:rFonts w:cstheme="minorHAnsi"/>
          <w:sz w:val="20"/>
          <w:szCs w:val="20"/>
        </w:rPr>
        <w:t xml:space="preserve"> (Ordinance 6.01.24)</w:t>
      </w:r>
      <w:r w:rsidR="00414B6E" w:rsidRPr="00414B6E">
        <w:rPr>
          <w:rFonts w:cstheme="minorHAnsi"/>
          <w:sz w:val="20"/>
          <w:szCs w:val="20"/>
        </w:rPr>
        <w:t xml:space="preserve"> (SDCL </w:t>
      </w:r>
      <w:r w:rsidR="00414B6E" w:rsidRPr="00414B6E">
        <w:rPr>
          <w:rFonts w:cstheme="minorHAnsi"/>
          <w:color w:val="333333"/>
          <w:sz w:val="20"/>
          <w:szCs w:val="20"/>
          <w:shd w:val="clear" w:color="auto" w:fill="FFFFFF"/>
        </w:rPr>
        <w:t>35-4-125</w:t>
      </w:r>
      <w:r w:rsidR="00414B6E" w:rsidRPr="00414B6E">
        <w:rPr>
          <w:rFonts w:cstheme="minorHAnsi"/>
          <w:color w:val="333333"/>
          <w:sz w:val="20"/>
          <w:szCs w:val="20"/>
          <w:shd w:val="clear" w:color="auto" w:fill="FFFFFF"/>
        </w:rPr>
        <w:t>)</w:t>
      </w:r>
    </w:p>
    <w:p w14:paraId="5F62200B" w14:textId="0C87AB60" w:rsidR="007A02A6" w:rsidRPr="00414B6E" w:rsidRDefault="007A02A6" w:rsidP="00414B6E">
      <w:pPr>
        <w:ind w:left="5760" w:hanging="5760"/>
        <w:rPr>
          <w:rFonts w:cstheme="minorHAnsi"/>
          <w:sz w:val="20"/>
          <w:szCs w:val="20"/>
        </w:rPr>
      </w:pPr>
      <w:r w:rsidRPr="00414B6E">
        <w:rPr>
          <w:rFonts w:cstheme="minorHAnsi"/>
          <w:sz w:val="20"/>
          <w:szCs w:val="20"/>
        </w:rPr>
        <w:t>Temporary non-profit (on-sale) Malt Beverage and SD Farm Wine</w:t>
      </w:r>
      <w:r w:rsidRPr="00414B6E">
        <w:rPr>
          <w:rFonts w:cstheme="minorHAnsi"/>
          <w:sz w:val="20"/>
          <w:szCs w:val="20"/>
        </w:rPr>
        <w:tab/>
        <w:t>$30.00 per day</w:t>
      </w:r>
      <w:r w:rsidR="0068563D" w:rsidRPr="00414B6E">
        <w:rPr>
          <w:rFonts w:cstheme="minorHAnsi"/>
          <w:sz w:val="20"/>
          <w:szCs w:val="20"/>
        </w:rPr>
        <w:t xml:space="preserve"> (SDCL </w:t>
      </w:r>
      <w:r w:rsidR="0068563D" w:rsidRPr="00414B6E">
        <w:rPr>
          <w:rFonts w:cstheme="minorHAnsi"/>
          <w:color w:val="333333"/>
          <w:sz w:val="20"/>
          <w:szCs w:val="20"/>
          <w:shd w:val="clear" w:color="auto" w:fill="FFFFFF"/>
        </w:rPr>
        <w:t>35-4-124</w:t>
      </w:r>
      <w:r w:rsidR="0068563D" w:rsidRPr="00414B6E">
        <w:rPr>
          <w:rFonts w:cstheme="minorHAnsi"/>
          <w:color w:val="333333"/>
          <w:sz w:val="20"/>
          <w:szCs w:val="20"/>
          <w:shd w:val="clear" w:color="auto" w:fill="FFFFFF"/>
        </w:rPr>
        <w:t>)</w:t>
      </w:r>
      <w:r w:rsidR="0068563D" w:rsidRPr="00414B6E">
        <w:rPr>
          <w:rFonts w:cstheme="minorHAnsi"/>
          <w:sz w:val="20"/>
          <w:szCs w:val="20"/>
        </w:rPr>
        <w:t xml:space="preserve"> </w:t>
      </w:r>
      <w:r w:rsidR="00414B6E" w:rsidRPr="00414B6E">
        <w:rPr>
          <w:rFonts w:cstheme="minorHAnsi"/>
          <w:sz w:val="20"/>
          <w:szCs w:val="20"/>
        </w:rPr>
        <w:t xml:space="preserve">(SDCL </w:t>
      </w:r>
      <w:r w:rsidR="00414B6E" w:rsidRPr="00414B6E">
        <w:rPr>
          <w:rFonts w:cstheme="minorHAnsi"/>
          <w:color w:val="333333"/>
          <w:sz w:val="20"/>
          <w:szCs w:val="20"/>
          <w:shd w:val="clear" w:color="auto" w:fill="FFFFFF"/>
        </w:rPr>
        <w:t>35-4-125</w:t>
      </w:r>
      <w:r w:rsidR="00414B6E" w:rsidRPr="00414B6E">
        <w:rPr>
          <w:rFonts w:cstheme="minorHAnsi"/>
          <w:color w:val="333333"/>
          <w:sz w:val="20"/>
          <w:szCs w:val="20"/>
          <w:shd w:val="clear" w:color="auto" w:fill="FFFFFF"/>
        </w:rPr>
        <w:t>)</w:t>
      </w:r>
    </w:p>
    <w:p w14:paraId="03BB0D04" w14:textId="5A81887F" w:rsidR="00817FF7" w:rsidRPr="00414B6E" w:rsidRDefault="00817FF7">
      <w:pPr>
        <w:rPr>
          <w:rFonts w:cstheme="minorHAnsi"/>
          <w:sz w:val="20"/>
          <w:szCs w:val="20"/>
        </w:rPr>
      </w:pPr>
      <w:r w:rsidRPr="00414B6E">
        <w:rPr>
          <w:rFonts w:cstheme="minorHAnsi"/>
          <w:sz w:val="20"/>
          <w:szCs w:val="20"/>
        </w:rPr>
        <w:t>Non</w:t>
      </w:r>
      <w:r w:rsidR="003B565A">
        <w:rPr>
          <w:rFonts w:cstheme="minorHAnsi"/>
          <w:sz w:val="20"/>
          <w:szCs w:val="20"/>
        </w:rPr>
        <w:t>-</w:t>
      </w:r>
      <w:r w:rsidRPr="00414B6E">
        <w:rPr>
          <w:rFonts w:cstheme="minorHAnsi"/>
          <w:sz w:val="20"/>
          <w:szCs w:val="20"/>
        </w:rPr>
        <w:t>Profit Beer Garden (depends on contract)</w:t>
      </w:r>
      <w:r w:rsidRPr="00414B6E">
        <w:rPr>
          <w:rFonts w:cstheme="minorHAnsi"/>
          <w:sz w:val="20"/>
          <w:szCs w:val="20"/>
        </w:rPr>
        <w:tab/>
      </w:r>
      <w:r w:rsidRPr="00414B6E">
        <w:rPr>
          <w:rFonts w:cstheme="minorHAnsi"/>
          <w:sz w:val="20"/>
          <w:szCs w:val="20"/>
        </w:rPr>
        <w:tab/>
      </w:r>
      <w:r w:rsidRPr="00414B6E">
        <w:rPr>
          <w:rFonts w:cstheme="minorHAnsi"/>
          <w:sz w:val="20"/>
          <w:szCs w:val="20"/>
        </w:rPr>
        <w:tab/>
        <w:t>$25 per day</w:t>
      </w:r>
      <w:r w:rsidR="00CA1A8B" w:rsidRPr="00414B6E">
        <w:rPr>
          <w:rFonts w:cstheme="minorHAnsi"/>
          <w:sz w:val="20"/>
          <w:szCs w:val="20"/>
        </w:rPr>
        <w:t xml:space="preserve"> (Ordinance 6.01.15.G)</w:t>
      </w:r>
    </w:p>
    <w:p w14:paraId="3003E60F" w14:textId="77777777" w:rsidR="001F78D4" w:rsidRDefault="001F78D4" w:rsidP="003B565A">
      <w:pPr>
        <w:ind w:left="5760" w:hanging="5760"/>
        <w:rPr>
          <w:rFonts w:cstheme="minorHAnsi"/>
          <w:sz w:val="20"/>
          <w:szCs w:val="20"/>
        </w:rPr>
      </w:pPr>
    </w:p>
    <w:p w14:paraId="590E0BBD" w14:textId="3EDEDFE0" w:rsidR="001F78D4" w:rsidRPr="001F78D4" w:rsidRDefault="001F78D4" w:rsidP="001F78D4">
      <w:pPr>
        <w:ind w:left="5760" w:hanging="5760"/>
        <w:jc w:val="center"/>
        <w:rPr>
          <w:rFonts w:cstheme="minorHAnsi"/>
          <w:b/>
          <w:bCs/>
        </w:rPr>
      </w:pPr>
      <w:r w:rsidRPr="001F78D4">
        <w:rPr>
          <w:rFonts w:cstheme="minorHAnsi"/>
          <w:b/>
          <w:bCs/>
        </w:rPr>
        <w:t>Transfer</w:t>
      </w:r>
      <w:r>
        <w:rPr>
          <w:rFonts w:cstheme="minorHAnsi"/>
          <w:b/>
          <w:bCs/>
        </w:rPr>
        <w:t>s</w:t>
      </w:r>
    </w:p>
    <w:p w14:paraId="3CBE5212" w14:textId="209D9947" w:rsidR="00817FF7" w:rsidRPr="00414B6E" w:rsidRDefault="00817FF7" w:rsidP="003B565A">
      <w:pPr>
        <w:ind w:left="5760" w:hanging="5760"/>
        <w:rPr>
          <w:rFonts w:cstheme="minorHAnsi"/>
          <w:sz w:val="20"/>
          <w:szCs w:val="20"/>
        </w:rPr>
      </w:pPr>
      <w:r w:rsidRPr="00414B6E">
        <w:rPr>
          <w:rFonts w:cstheme="minorHAnsi"/>
          <w:sz w:val="20"/>
          <w:szCs w:val="20"/>
        </w:rPr>
        <w:t>Transfer</w:t>
      </w:r>
      <w:r w:rsidRPr="00414B6E">
        <w:rPr>
          <w:rFonts w:cstheme="minorHAnsi"/>
          <w:sz w:val="20"/>
          <w:szCs w:val="20"/>
        </w:rPr>
        <w:tab/>
        <w:t>$150 one way</w:t>
      </w:r>
      <w:r w:rsidR="0068563D" w:rsidRPr="00414B6E">
        <w:rPr>
          <w:rFonts w:cstheme="minorHAnsi"/>
          <w:sz w:val="20"/>
          <w:szCs w:val="20"/>
        </w:rPr>
        <w:t xml:space="preserve"> </w:t>
      </w:r>
      <w:r w:rsidR="003B565A">
        <w:rPr>
          <w:rFonts w:cstheme="minorHAnsi"/>
          <w:sz w:val="20"/>
          <w:szCs w:val="20"/>
        </w:rPr>
        <w:t xml:space="preserve">(I can not find the law… It is on our form </w:t>
      </w:r>
      <w:r w:rsidR="001F78D4">
        <w:rPr>
          <w:rFonts w:cstheme="minorHAnsi"/>
          <w:sz w:val="20"/>
          <w:szCs w:val="20"/>
        </w:rPr>
        <w:t xml:space="preserve">from </w:t>
      </w:r>
      <w:r w:rsidR="003B565A">
        <w:rPr>
          <w:rFonts w:cstheme="minorHAnsi"/>
          <w:sz w:val="20"/>
          <w:szCs w:val="20"/>
        </w:rPr>
        <w:t>the state that a transfer is $150)</w:t>
      </w:r>
      <w:r w:rsidR="001F78D4">
        <w:rPr>
          <w:rFonts w:cstheme="minorHAnsi"/>
          <w:sz w:val="20"/>
          <w:szCs w:val="20"/>
        </w:rPr>
        <w:t xml:space="preserve"> </w:t>
      </w:r>
      <w:r w:rsidR="001F78D4" w:rsidRPr="00414B6E">
        <w:rPr>
          <w:rFonts w:cstheme="minorHAnsi"/>
          <w:sz w:val="20"/>
          <w:szCs w:val="20"/>
        </w:rPr>
        <w:t xml:space="preserve">(SDCL </w:t>
      </w:r>
      <w:r w:rsidR="001F78D4" w:rsidRPr="00414B6E">
        <w:rPr>
          <w:rFonts w:cstheme="minorHAnsi"/>
          <w:color w:val="333333"/>
          <w:sz w:val="20"/>
          <w:szCs w:val="20"/>
          <w:shd w:val="clear" w:color="auto" w:fill="FFFFFF"/>
        </w:rPr>
        <w:t>35-4-2.11)</w:t>
      </w:r>
    </w:p>
    <w:p w14:paraId="363977A1" w14:textId="073F678D" w:rsidR="0068563D" w:rsidRDefault="0068563D">
      <w:pPr>
        <w:rPr>
          <w:rFonts w:cstheme="minorHAnsi"/>
          <w:sz w:val="20"/>
          <w:szCs w:val="20"/>
        </w:rPr>
      </w:pPr>
    </w:p>
    <w:p w14:paraId="2674312A" w14:textId="528EE0CA" w:rsidR="001F78D4" w:rsidRDefault="001F78D4">
      <w:pPr>
        <w:rPr>
          <w:rFonts w:cstheme="minorHAnsi"/>
          <w:sz w:val="20"/>
          <w:szCs w:val="20"/>
        </w:rPr>
      </w:pPr>
    </w:p>
    <w:p w14:paraId="4E5278A1" w14:textId="4CEA8AC2" w:rsidR="001F78D4" w:rsidRDefault="001F78D4">
      <w:pPr>
        <w:rPr>
          <w:rFonts w:cstheme="minorHAnsi"/>
          <w:sz w:val="20"/>
          <w:szCs w:val="20"/>
        </w:rPr>
      </w:pPr>
    </w:p>
    <w:p w14:paraId="5CDA1F3F" w14:textId="77777777" w:rsidR="001F78D4" w:rsidRPr="00414B6E" w:rsidRDefault="001F78D4">
      <w:pPr>
        <w:rPr>
          <w:rFonts w:cstheme="minorHAnsi"/>
          <w:sz w:val="20"/>
          <w:szCs w:val="20"/>
        </w:rPr>
      </w:pPr>
      <w:bookmarkStart w:id="0" w:name="_GoBack"/>
      <w:bookmarkEnd w:id="0"/>
    </w:p>
    <w:p w14:paraId="3BF9FC12" w14:textId="12DEE2BA" w:rsidR="0068563D" w:rsidRPr="00414B6E" w:rsidRDefault="00414B6E">
      <w:pPr>
        <w:rPr>
          <w:rFonts w:cstheme="minorHAnsi"/>
          <w:sz w:val="20"/>
          <w:szCs w:val="20"/>
        </w:rPr>
      </w:pPr>
      <w:r w:rsidRPr="00414B6E">
        <w:rPr>
          <w:rFonts w:cstheme="minorHAnsi"/>
          <w:sz w:val="20"/>
          <w:szCs w:val="20"/>
        </w:rPr>
        <w:lastRenderedPageBreak/>
        <w:t>These have come up before:</w:t>
      </w:r>
    </w:p>
    <w:p w14:paraId="66F928A3" w14:textId="6FDE1C93" w:rsidR="0068563D" w:rsidRPr="00414B6E" w:rsidRDefault="0068563D">
      <w:pPr>
        <w:rPr>
          <w:rFonts w:cstheme="minorHAnsi"/>
          <w:color w:val="333333"/>
          <w:sz w:val="20"/>
          <w:szCs w:val="20"/>
          <w:shd w:val="clear" w:color="auto" w:fill="FFFFFF"/>
        </w:rPr>
      </w:pPr>
      <w:r w:rsidRPr="00414B6E">
        <w:rPr>
          <w:rFonts w:cstheme="minorHAnsi"/>
          <w:color w:val="333333"/>
          <w:sz w:val="20"/>
          <w:szCs w:val="20"/>
          <w:shd w:val="clear" w:color="auto" w:fill="FFFFFF"/>
        </w:rPr>
        <w:t>35-4-10.2.   Off-sale licensees permitted to provide free samples--No additional license required--Restrictions--Violation as misdemeanor. A licensee holding a license pursuant to subdivision 35-4-2(3) or (5) may provide samples of malt beverages, wine, distilled spirits, liqueurs, and cordials to the general public without obtaining an additional license. The licensee may only offer as samples the malt beverages, wine, distilled spirits, liqueurs, and cordials that the licensee currently has in stock and is offering for sale to the general public. The malt beverage, wine, distilled spirits, liqueur, and cordial samples shall be dispensed at no charge and shall be consumed on the licensed premises during the permitted hours of off-sale. No sample of malt beverage may be larger than three fluid ounces. No sample of wine may be larger than fifty milliliters and no sample of distilled spirits, liqueur, or cordial may be larger than twenty-five milliliters. A violation of this section is a Class 1 misdemeanor.</w:t>
      </w:r>
    </w:p>
    <w:p w14:paraId="36FB2DFC" w14:textId="0BACACAD" w:rsidR="00414B6E" w:rsidRPr="00414B6E" w:rsidRDefault="00414B6E">
      <w:pPr>
        <w:rPr>
          <w:rFonts w:cstheme="minorHAnsi"/>
          <w:color w:val="333333"/>
          <w:sz w:val="20"/>
          <w:szCs w:val="20"/>
          <w:shd w:val="clear" w:color="auto" w:fill="FFFFFF"/>
        </w:rPr>
      </w:pPr>
      <w:r w:rsidRPr="00414B6E">
        <w:rPr>
          <w:rFonts w:cstheme="minorHAnsi"/>
          <w:color w:val="333333"/>
          <w:sz w:val="20"/>
          <w:szCs w:val="20"/>
          <w:shd w:val="clear" w:color="auto" w:fill="FFFFFF"/>
        </w:rPr>
        <w:t> 35-4-10.3.   Manufacturers and wholesalers permitted to provide samples on licensed retailer premises. A manufacturer or wholesaler, or an agent acting on behalf of either, may provide samples of malt beverages, wine, distilled spirits, liqueurs, and cordials to the general public. The samples shall be provided on the premises of a retailer licensed to sell the malt beverages, wine, distilled spirits, liqueurs, or cordials being offered and are subject to the limitations established pursuant to § 35-4-10.2.</w:t>
      </w:r>
    </w:p>
    <w:p w14:paraId="2E737C51" w14:textId="77777777" w:rsidR="00414B6E" w:rsidRPr="00414B6E" w:rsidRDefault="00414B6E" w:rsidP="00414B6E">
      <w:pPr>
        <w:shd w:val="clear" w:color="auto" w:fill="FFFFFF"/>
        <w:spacing w:after="0" w:line="240" w:lineRule="auto"/>
        <w:rPr>
          <w:rFonts w:eastAsia="Times New Roman" w:cstheme="minorHAnsi"/>
          <w:color w:val="333333"/>
          <w:sz w:val="20"/>
          <w:szCs w:val="20"/>
        </w:rPr>
      </w:pPr>
      <w:r w:rsidRPr="00414B6E">
        <w:rPr>
          <w:rFonts w:eastAsia="Times New Roman" w:cstheme="minorHAnsi"/>
          <w:color w:val="333333"/>
          <w:sz w:val="20"/>
          <w:szCs w:val="20"/>
        </w:rPr>
        <w:t xml:space="preserve"> 35-4-77.1.   Sale or consumption of alcoholic beverages on sidewalk abutting licensed premises permitted by ordinance. Notwithstanding the provisions of § 35-4-75, the governing body of the municipality charged with the approval of alcoholic beverage license issuance may, by ordinance, permit the sale and consumption of alcoholic beverages on a sidewalk or walkway subject to a public right-of-way abutting a </w:t>
      </w:r>
      <w:proofErr w:type="gramStart"/>
      <w:r w:rsidRPr="00414B6E">
        <w:rPr>
          <w:rFonts w:eastAsia="Times New Roman" w:cstheme="minorHAnsi"/>
          <w:color w:val="333333"/>
          <w:sz w:val="20"/>
          <w:szCs w:val="20"/>
        </w:rPr>
        <w:t>licensed premises</w:t>
      </w:r>
      <w:proofErr w:type="gramEnd"/>
      <w:r w:rsidRPr="00414B6E">
        <w:rPr>
          <w:rFonts w:eastAsia="Times New Roman" w:cstheme="minorHAnsi"/>
          <w:color w:val="333333"/>
          <w:sz w:val="20"/>
          <w:szCs w:val="20"/>
        </w:rPr>
        <w:t>. The sidewalk or walkway subject to a public right-of-way shall be immediately adjacent to and abutting the licensed premises. This section does not apply to any federal-aid eligible highway unless approved in accordance with the applicable requirements for the receipt of federal aid.</w:t>
      </w:r>
    </w:p>
    <w:p w14:paraId="1F74F197" w14:textId="77777777" w:rsidR="00414B6E" w:rsidRPr="00414B6E" w:rsidRDefault="00414B6E" w:rsidP="00414B6E">
      <w:pPr>
        <w:shd w:val="clear" w:color="auto" w:fill="FFFFFF"/>
        <w:spacing w:after="0" w:line="240" w:lineRule="auto"/>
        <w:rPr>
          <w:rFonts w:eastAsia="Times New Roman" w:cstheme="minorHAnsi"/>
          <w:color w:val="333333"/>
          <w:sz w:val="20"/>
          <w:szCs w:val="20"/>
        </w:rPr>
      </w:pPr>
      <w:r w:rsidRPr="00414B6E">
        <w:rPr>
          <w:rFonts w:eastAsia="Times New Roman" w:cstheme="minorHAnsi"/>
          <w:color w:val="333333"/>
          <w:sz w:val="20"/>
          <w:szCs w:val="20"/>
        </w:rPr>
        <w:t>     Nothing in this section prevents the governing body from imposing conditions or restrictions that the governing body considers appropriate.</w:t>
      </w:r>
    </w:p>
    <w:p w14:paraId="6464F03D" w14:textId="77777777" w:rsidR="00414B6E" w:rsidRPr="00414B6E" w:rsidRDefault="00414B6E" w:rsidP="00414B6E">
      <w:pPr>
        <w:shd w:val="clear" w:color="auto" w:fill="FFFFFF"/>
        <w:spacing w:after="0" w:line="240" w:lineRule="auto"/>
        <w:rPr>
          <w:rFonts w:eastAsia="Times New Roman" w:cstheme="minorHAnsi"/>
          <w:color w:val="333333"/>
          <w:sz w:val="20"/>
          <w:szCs w:val="20"/>
        </w:rPr>
      </w:pPr>
      <w:r w:rsidRPr="00414B6E">
        <w:rPr>
          <w:rFonts w:eastAsia="Times New Roman" w:cstheme="minorHAnsi"/>
          <w:color w:val="333333"/>
          <w:sz w:val="20"/>
          <w:szCs w:val="20"/>
        </w:rPr>
        <w:t>     The sidewalk or walkway subject to a public right-of-way where the sale and consumption of alcoholic beverages is permitted does not constitute a public place as defined in § 35-1-5.3, if the sidewalk or walkway subject to a public right-of-way has been properly authorized for sale and consumption of alcoholic beverages pursuant to this section. The hours of authorized sale and consumption on the sidewalk or walkway subject to a public right-of-way shall be consistent with the hours permitted for the on-sale license.</w:t>
      </w:r>
    </w:p>
    <w:p w14:paraId="0F6151D1" w14:textId="02A40F2F" w:rsidR="00414B6E" w:rsidRPr="00414B6E" w:rsidRDefault="00414B6E" w:rsidP="00414B6E">
      <w:pPr>
        <w:shd w:val="clear" w:color="auto" w:fill="FFFFFF"/>
        <w:spacing w:after="0" w:line="240" w:lineRule="auto"/>
        <w:rPr>
          <w:rFonts w:eastAsia="Times New Roman" w:cstheme="minorHAnsi"/>
          <w:color w:val="333333"/>
          <w:sz w:val="20"/>
          <w:szCs w:val="20"/>
        </w:rPr>
      </w:pPr>
      <w:r w:rsidRPr="00414B6E">
        <w:rPr>
          <w:rFonts w:eastAsia="Times New Roman" w:cstheme="minorHAnsi"/>
          <w:color w:val="333333"/>
          <w:sz w:val="20"/>
          <w:szCs w:val="20"/>
        </w:rPr>
        <w:t>     A violation of any provision of this title by an alcoholic beverage license holder conducting business on a sidewalk or walkway subject to a public right-of-way pursuant to this section constitutes a violation of this title as if the violation had occurred in or on the licensed premises.</w:t>
      </w:r>
    </w:p>
    <w:p w14:paraId="6AE72F4D" w14:textId="420E83C7" w:rsidR="00414B6E" w:rsidRPr="00414B6E" w:rsidRDefault="00414B6E" w:rsidP="00414B6E">
      <w:pPr>
        <w:shd w:val="clear" w:color="auto" w:fill="FFFFFF"/>
        <w:spacing w:after="0" w:line="240" w:lineRule="auto"/>
        <w:rPr>
          <w:rFonts w:eastAsia="Times New Roman" w:cstheme="minorHAnsi"/>
          <w:color w:val="333333"/>
          <w:sz w:val="20"/>
          <w:szCs w:val="20"/>
        </w:rPr>
      </w:pPr>
    </w:p>
    <w:p w14:paraId="27C5249F" w14:textId="77777777" w:rsidR="00414B6E" w:rsidRPr="00414B6E" w:rsidRDefault="00414B6E" w:rsidP="00414B6E">
      <w:pPr>
        <w:shd w:val="clear" w:color="auto" w:fill="FFFFFF"/>
        <w:spacing w:after="0" w:line="240" w:lineRule="auto"/>
        <w:rPr>
          <w:rFonts w:eastAsia="Times New Roman" w:cstheme="minorHAnsi"/>
          <w:color w:val="333333"/>
          <w:sz w:val="20"/>
          <w:szCs w:val="20"/>
        </w:rPr>
      </w:pPr>
      <w:r w:rsidRPr="00414B6E">
        <w:rPr>
          <w:rFonts w:eastAsia="Times New Roman" w:cstheme="minorHAnsi"/>
          <w:color w:val="333333"/>
          <w:sz w:val="20"/>
          <w:szCs w:val="20"/>
        </w:rPr>
        <w:t xml:space="preserve"> 35-4-124.1.   Donation of beverages to civic, charitable, educational, fraternal, or </w:t>
      </w:r>
      <w:proofErr w:type="gramStart"/>
      <w:r w:rsidRPr="00414B6E">
        <w:rPr>
          <w:rFonts w:eastAsia="Times New Roman" w:cstheme="minorHAnsi"/>
          <w:color w:val="333333"/>
          <w:sz w:val="20"/>
          <w:szCs w:val="20"/>
        </w:rPr>
        <w:t>veterans</w:t>
      </w:r>
      <w:proofErr w:type="gramEnd"/>
      <w:r w:rsidRPr="00414B6E">
        <w:rPr>
          <w:rFonts w:eastAsia="Times New Roman" w:cstheme="minorHAnsi"/>
          <w:color w:val="333333"/>
          <w:sz w:val="20"/>
          <w:szCs w:val="20"/>
        </w:rPr>
        <w:t xml:space="preserve"> organization holding special events license. A civic, charitable, educational, fraternal, or </w:t>
      </w:r>
      <w:proofErr w:type="gramStart"/>
      <w:r w:rsidRPr="00414B6E">
        <w:rPr>
          <w:rFonts w:eastAsia="Times New Roman" w:cstheme="minorHAnsi"/>
          <w:color w:val="333333"/>
          <w:sz w:val="20"/>
          <w:szCs w:val="20"/>
        </w:rPr>
        <w:t>veterans</w:t>
      </w:r>
      <w:proofErr w:type="gramEnd"/>
      <w:r w:rsidRPr="00414B6E">
        <w:rPr>
          <w:rFonts w:eastAsia="Times New Roman" w:cstheme="minorHAnsi"/>
          <w:color w:val="333333"/>
          <w:sz w:val="20"/>
          <w:szCs w:val="20"/>
        </w:rPr>
        <w:t xml:space="preserve"> organization holding a special events license pursuant to subdivision 35-4-124(5) may only sell wine that has been donated by members of the public to be sold at the special event. A civic, charitable, educational, fraternal, or </w:t>
      </w:r>
      <w:proofErr w:type="gramStart"/>
      <w:r w:rsidRPr="00414B6E">
        <w:rPr>
          <w:rFonts w:eastAsia="Times New Roman" w:cstheme="minorHAnsi"/>
          <w:color w:val="333333"/>
          <w:sz w:val="20"/>
          <w:szCs w:val="20"/>
        </w:rPr>
        <w:t>veterans</w:t>
      </w:r>
      <w:proofErr w:type="gramEnd"/>
      <w:r w:rsidRPr="00414B6E">
        <w:rPr>
          <w:rFonts w:eastAsia="Times New Roman" w:cstheme="minorHAnsi"/>
          <w:color w:val="333333"/>
          <w:sz w:val="20"/>
          <w:szCs w:val="20"/>
        </w:rPr>
        <w:t xml:space="preserve"> organization holding a special events license pursuant to subdivision 35-4-124(6) may only sell malt beverages that have been donated by members of the public to be sold at the special event. A civic, charitable, educational, fraternal, or </w:t>
      </w:r>
      <w:proofErr w:type="gramStart"/>
      <w:r w:rsidRPr="00414B6E">
        <w:rPr>
          <w:rFonts w:eastAsia="Times New Roman" w:cstheme="minorHAnsi"/>
          <w:color w:val="333333"/>
          <w:sz w:val="20"/>
          <w:szCs w:val="20"/>
        </w:rPr>
        <w:t>veterans</w:t>
      </w:r>
      <w:proofErr w:type="gramEnd"/>
      <w:r w:rsidRPr="00414B6E">
        <w:rPr>
          <w:rFonts w:eastAsia="Times New Roman" w:cstheme="minorHAnsi"/>
          <w:color w:val="333333"/>
          <w:sz w:val="20"/>
          <w:szCs w:val="20"/>
        </w:rPr>
        <w:t xml:space="preserve"> organization holding a special events license pursuant to subdivision 35-4-124(7) may only sell alcoholic beverages that have been donated by members of the public to be sold at the special event.</w:t>
      </w:r>
    </w:p>
    <w:p w14:paraId="511AC186" w14:textId="77777777" w:rsidR="00414B6E" w:rsidRPr="00414B6E" w:rsidRDefault="00414B6E" w:rsidP="00414B6E">
      <w:pPr>
        <w:shd w:val="clear" w:color="auto" w:fill="FFFFFF"/>
        <w:spacing w:after="0" w:line="240" w:lineRule="auto"/>
        <w:rPr>
          <w:rFonts w:eastAsia="Times New Roman" w:cstheme="minorHAnsi"/>
          <w:color w:val="333333"/>
          <w:sz w:val="20"/>
          <w:szCs w:val="20"/>
        </w:rPr>
      </w:pPr>
      <w:r w:rsidRPr="00414B6E">
        <w:rPr>
          <w:rFonts w:eastAsia="Times New Roman" w:cstheme="minorHAnsi"/>
          <w:color w:val="333333"/>
          <w:sz w:val="20"/>
          <w:szCs w:val="20"/>
        </w:rPr>
        <w:t>     The donor shall purchase any donated alcoholic beverage from a licensed South Dakota retailer.</w:t>
      </w:r>
    </w:p>
    <w:p w14:paraId="41E23BF0" w14:textId="77777777" w:rsidR="00414B6E" w:rsidRPr="00414B6E" w:rsidRDefault="00414B6E" w:rsidP="00414B6E">
      <w:pPr>
        <w:shd w:val="clear" w:color="auto" w:fill="FFFFFF"/>
        <w:spacing w:after="0" w:line="240" w:lineRule="auto"/>
        <w:rPr>
          <w:rFonts w:eastAsia="Times New Roman" w:cstheme="minorHAnsi"/>
          <w:color w:val="333333"/>
          <w:sz w:val="20"/>
          <w:szCs w:val="20"/>
        </w:rPr>
      </w:pPr>
    </w:p>
    <w:p w14:paraId="18246BD3" w14:textId="238C89DB" w:rsidR="00414B6E" w:rsidRPr="00414B6E" w:rsidRDefault="00414B6E">
      <w:pPr>
        <w:rPr>
          <w:rFonts w:cstheme="minorHAnsi"/>
          <w:sz w:val="20"/>
          <w:szCs w:val="20"/>
        </w:rPr>
      </w:pPr>
    </w:p>
    <w:p w14:paraId="6191629C" w14:textId="1B9CAD9C" w:rsidR="00414B6E" w:rsidRPr="00414B6E" w:rsidRDefault="00414B6E">
      <w:pPr>
        <w:rPr>
          <w:rFonts w:cstheme="minorHAnsi"/>
          <w:sz w:val="20"/>
          <w:szCs w:val="20"/>
        </w:rPr>
      </w:pPr>
      <w:r w:rsidRPr="00414B6E">
        <w:rPr>
          <w:rFonts w:cstheme="minorHAnsi"/>
          <w:sz w:val="20"/>
          <w:szCs w:val="20"/>
        </w:rPr>
        <w:t xml:space="preserve">The </w:t>
      </w:r>
      <w:r w:rsidR="003B565A" w:rsidRPr="00414B6E">
        <w:rPr>
          <w:rFonts w:cstheme="minorHAnsi"/>
          <w:sz w:val="20"/>
          <w:szCs w:val="20"/>
        </w:rPr>
        <w:t>Full-Service</w:t>
      </w:r>
      <w:r w:rsidRPr="00414B6E">
        <w:rPr>
          <w:rFonts w:cstheme="minorHAnsi"/>
          <w:sz w:val="20"/>
          <w:szCs w:val="20"/>
        </w:rPr>
        <w:t xml:space="preserve"> </w:t>
      </w:r>
      <w:r w:rsidR="003B565A" w:rsidRPr="00414B6E">
        <w:rPr>
          <w:rFonts w:cstheme="minorHAnsi"/>
          <w:sz w:val="20"/>
          <w:szCs w:val="20"/>
        </w:rPr>
        <w:t>Rest</w:t>
      </w:r>
      <w:r w:rsidR="003B565A">
        <w:rPr>
          <w:rFonts w:cstheme="minorHAnsi"/>
          <w:sz w:val="20"/>
          <w:szCs w:val="20"/>
        </w:rPr>
        <w:t>au</w:t>
      </w:r>
      <w:r w:rsidR="003B565A" w:rsidRPr="00414B6E">
        <w:rPr>
          <w:rFonts w:cstheme="minorHAnsi"/>
          <w:sz w:val="20"/>
          <w:szCs w:val="20"/>
        </w:rPr>
        <w:t>rant</w:t>
      </w:r>
      <w:r w:rsidR="003B565A">
        <w:rPr>
          <w:rFonts w:cstheme="minorHAnsi"/>
          <w:sz w:val="20"/>
          <w:szCs w:val="20"/>
        </w:rPr>
        <w:t>…</w:t>
      </w:r>
      <w:r w:rsidRPr="00414B6E">
        <w:rPr>
          <w:rFonts w:cstheme="minorHAnsi"/>
          <w:sz w:val="20"/>
          <w:szCs w:val="20"/>
        </w:rPr>
        <w:t xml:space="preserve"> here are some State laws talking about it. </w:t>
      </w:r>
    </w:p>
    <w:p w14:paraId="76491FC7" w14:textId="0EE9C0C0" w:rsidR="00414B6E" w:rsidRPr="00414B6E" w:rsidRDefault="00414B6E">
      <w:pPr>
        <w:rPr>
          <w:rFonts w:cstheme="minorHAnsi"/>
          <w:color w:val="333333"/>
          <w:sz w:val="20"/>
          <w:szCs w:val="20"/>
          <w:shd w:val="clear" w:color="auto" w:fill="FFFFFF"/>
        </w:rPr>
      </w:pPr>
      <w:hyperlink r:id="rId4" w:tooltip="35-4-110" w:history="1">
        <w:r w:rsidRPr="00414B6E">
          <w:rPr>
            <w:rStyle w:val="Hyperlink"/>
            <w:rFonts w:cstheme="minorHAnsi"/>
            <w:color w:val="337AB7"/>
            <w:sz w:val="20"/>
            <w:szCs w:val="20"/>
            <w:shd w:val="clear" w:color="auto" w:fill="FFFFFF"/>
          </w:rPr>
          <w:t>35-4-110</w:t>
        </w:r>
      </w:hyperlink>
      <w:r w:rsidRPr="00414B6E">
        <w:rPr>
          <w:rFonts w:cstheme="minorHAnsi"/>
          <w:color w:val="333333"/>
          <w:sz w:val="20"/>
          <w:szCs w:val="20"/>
          <w:shd w:val="clear" w:color="auto" w:fill="FFFFFF"/>
        </w:rPr>
        <w:t>      Definition of terms pertaining to full-service restaurant on-sale licenses.</w:t>
      </w:r>
      <w:r w:rsidRPr="00414B6E">
        <w:rPr>
          <w:rFonts w:cstheme="minorHAnsi"/>
          <w:color w:val="333333"/>
          <w:sz w:val="20"/>
          <w:szCs w:val="20"/>
        </w:rPr>
        <w:br/>
      </w:r>
      <w:hyperlink r:id="rId5" w:tooltip="35-4-111" w:history="1">
        <w:r w:rsidRPr="00414B6E">
          <w:rPr>
            <w:rStyle w:val="Hyperlink"/>
            <w:rFonts w:cstheme="minorHAnsi"/>
            <w:color w:val="337AB7"/>
            <w:sz w:val="20"/>
            <w:szCs w:val="20"/>
            <w:shd w:val="clear" w:color="auto" w:fill="FFFFFF"/>
          </w:rPr>
          <w:t>35-4-111</w:t>
        </w:r>
      </w:hyperlink>
      <w:r w:rsidRPr="00414B6E">
        <w:rPr>
          <w:rFonts w:cstheme="minorHAnsi"/>
          <w:color w:val="333333"/>
          <w:sz w:val="20"/>
          <w:szCs w:val="20"/>
          <w:shd w:val="clear" w:color="auto" w:fill="FFFFFF"/>
        </w:rPr>
        <w:t>      Full-service restaurant on-sale licenses.</w:t>
      </w:r>
      <w:r w:rsidRPr="00414B6E">
        <w:rPr>
          <w:rFonts w:cstheme="minorHAnsi"/>
          <w:color w:val="333333"/>
          <w:sz w:val="20"/>
          <w:szCs w:val="20"/>
        </w:rPr>
        <w:br/>
      </w:r>
      <w:hyperlink r:id="rId6" w:tooltip="35-4-112" w:history="1">
        <w:r w:rsidRPr="00414B6E">
          <w:rPr>
            <w:rStyle w:val="Hyperlink"/>
            <w:rFonts w:cstheme="minorHAnsi"/>
            <w:color w:val="337AB7"/>
            <w:sz w:val="20"/>
            <w:szCs w:val="20"/>
            <w:shd w:val="clear" w:color="auto" w:fill="FFFFFF"/>
          </w:rPr>
          <w:t>35-4-112</w:t>
        </w:r>
      </w:hyperlink>
      <w:r w:rsidRPr="00414B6E">
        <w:rPr>
          <w:rFonts w:cstheme="minorHAnsi"/>
          <w:color w:val="333333"/>
          <w:sz w:val="20"/>
          <w:szCs w:val="20"/>
          <w:shd w:val="clear" w:color="auto" w:fill="FFFFFF"/>
        </w:rPr>
        <w:t>      Documentation in support of initial application for full-service restaurant on-sale license.</w:t>
      </w:r>
      <w:r w:rsidRPr="00414B6E">
        <w:rPr>
          <w:rFonts w:cstheme="minorHAnsi"/>
          <w:color w:val="333333"/>
          <w:sz w:val="20"/>
          <w:szCs w:val="20"/>
        </w:rPr>
        <w:br/>
      </w:r>
      <w:hyperlink r:id="rId7" w:tooltip="35-4-113" w:history="1">
        <w:r w:rsidRPr="00414B6E">
          <w:rPr>
            <w:rStyle w:val="Hyperlink"/>
            <w:rFonts w:cstheme="minorHAnsi"/>
            <w:color w:val="337AB7"/>
            <w:sz w:val="20"/>
            <w:szCs w:val="20"/>
            <w:shd w:val="clear" w:color="auto" w:fill="FFFFFF"/>
          </w:rPr>
          <w:t>35-4-113</w:t>
        </w:r>
      </w:hyperlink>
      <w:r w:rsidRPr="00414B6E">
        <w:rPr>
          <w:rFonts w:cstheme="minorHAnsi"/>
          <w:color w:val="333333"/>
          <w:sz w:val="20"/>
          <w:szCs w:val="20"/>
          <w:shd w:val="clear" w:color="auto" w:fill="FFFFFF"/>
        </w:rPr>
        <w:t>      Renewal of full-service restaurant on-sale license--Annual report.</w:t>
      </w:r>
    </w:p>
    <w:p w14:paraId="3894424B" w14:textId="1D2A8103" w:rsidR="00414B6E" w:rsidRPr="00414B6E" w:rsidRDefault="00414B6E">
      <w:pPr>
        <w:rPr>
          <w:rFonts w:cstheme="minorHAnsi"/>
          <w:sz w:val="20"/>
          <w:szCs w:val="20"/>
        </w:rPr>
      </w:pPr>
      <w:hyperlink r:id="rId8" w:tooltip="35-4-115" w:history="1">
        <w:r w:rsidRPr="00414B6E">
          <w:rPr>
            <w:rStyle w:val="Hyperlink"/>
            <w:rFonts w:cstheme="minorHAnsi"/>
            <w:color w:val="337AB7"/>
            <w:sz w:val="20"/>
            <w:szCs w:val="20"/>
            <w:shd w:val="clear" w:color="auto" w:fill="FFFFFF"/>
          </w:rPr>
          <w:t>35-4-115</w:t>
        </w:r>
      </w:hyperlink>
      <w:r w:rsidRPr="00414B6E">
        <w:rPr>
          <w:rFonts w:cstheme="minorHAnsi"/>
          <w:color w:val="333333"/>
          <w:sz w:val="20"/>
          <w:szCs w:val="20"/>
          <w:shd w:val="clear" w:color="auto" w:fill="FFFFFF"/>
        </w:rPr>
        <w:t>      Advertisement of full-service restaurant.</w:t>
      </w:r>
      <w:r w:rsidRPr="00414B6E">
        <w:rPr>
          <w:rFonts w:cstheme="minorHAnsi"/>
          <w:color w:val="333333"/>
          <w:sz w:val="20"/>
          <w:szCs w:val="20"/>
        </w:rPr>
        <w:br/>
      </w:r>
      <w:hyperlink r:id="rId9" w:tooltip="35-4-116" w:history="1">
        <w:r w:rsidRPr="00414B6E">
          <w:rPr>
            <w:rStyle w:val="Hyperlink"/>
            <w:rFonts w:cstheme="minorHAnsi"/>
            <w:color w:val="337AB7"/>
            <w:sz w:val="20"/>
            <w:szCs w:val="20"/>
            <w:shd w:val="clear" w:color="auto" w:fill="FFFFFF"/>
          </w:rPr>
          <w:t>35-4-116</w:t>
        </w:r>
      </w:hyperlink>
      <w:r w:rsidRPr="00414B6E">
        <w:rPr>
          <w:rFonts w:cstheme="minorHAnsi"/>
          <w:color w:val="333333"/>
          <w:sz w:val="20"/>
          <w:szCs w:val="20"/>
          <w:shd w:val="clear" w:color="auto" w:fill="FFFFFF"/>
        </w:rPr>
        <w:t>      Fees for additional on-sale licenses to full-service restaurants.</w:t>
      </w:r>
      <w:r w:rsidRPr="00414B6E">
        <w:rPr>
          <w:rFonts w:cstheme="minorHAnsi"/>
          <w:color w:val="333333"/>
          <w:sz w:val="20"/>
          <w:szCs w:val="20"/>
        </w:rPr>
        <w:br/>
      </w:r>
      <w:hyperlink r:id="rId10" w:tooltip="35-4-117" w:history="1">
        <w:r w:rsidRPr="00414B6E">
          <w:rPr>
            <w:rStyle w:val="Hyperlink"/>
            <w:rFonts w:cstheme="minorHAnsi"/>
            <w:color w:val="337AB7"/>
            <w:sz w:val="20"/>
            <w:szCs w:val="20"/>
            <w:shd w:val="clear" w:color="auto" w:fill="FFFFFF"/>
          </w:rPr>
          <w:t>35-4-117</w:t>
        </w:r>
      </w:hyperlink>
      <w:r w:rsidRPr="00414B6E">
        <w:rPr>
          <w:rFonts w:cstheme="minorHAnsi"/>
          <w:color w:val="333333"/>
          <w:sz w:val="20"/>
          <w:szCs w:val="20"/>
          <w:shd w:val="clear" w:color="auto" w:fill="FFFFFF"/>
        </w:rPr>
        <w:t>      Price of full-service restaurant on-sale license set at or above current fair market value.</w:t>
      </w:r>
      <w:r w:rsidRPr="00414B6E">
        <w:rPr>
          <w:rFonts w:cstheme="minorHAnsi"/>
          <w:color w:val="333333"/>
          <w:sz w:val="20"/>
          <w:szCs w:val="20"/>
        </w:rPr>
        <w:br/>
      </w:r>
      <w:hyperlink r:id="rId11" w:tooltip="35-4-118" w:history="1">
        <w:r w:rsidRPr="00414B6E">
          <w:rPr>
            <w:rStyle w:val="Hyperlink"/>
            <w:rFonts w:cstheme="minorHAnsi"/>
            <w:color w:val="337AB7"/>
            <w:sz w:val="20"/>
            <w:szCs w:val="20"/>
            <w:shd w:val="clear" w:color="auto" w:fill="FFFFFF"/>
          </w:rPr>
          <w:t>35-4-118</w:t>
        </w:r>
      </w:hyperlink>
      <w:r w:rsidRPr="00414B6E">
        <w:rPr>
          <w:rFonts w:cstheme="minorHAnsi"/>
          <w:color w:val="333333"/>
          <w:sz w:val="20"/>
          <w:szCs w:val="20"/>
          <w:shd w:val="clear" w:color="auto" w:fill="FFFFFF"/>
        </w:rPr>
        <w:t>      Registry of full-service restaurant on-sale licenses.</w:t>
      </w:r>
      <w:r w:rsidRPr="00414B6E">
        <w:rPr>
          <w:rFonts w:cstheme="minorHAnsi"/>
          <w:color w:val="333333"/>
          <w:sz w:val="20"/>
          <w:szCs w:val="20"/>
        </w:rPr>
        <w:br/>
      </w:r>
      <w:hyperlink r:id="rId12" w:tooltip="35-4-119" w:history="1">
        <w:r w:rsidRPr="00414B6E">
          <w:rPr>
            <w:rStyle w:val="Hyperlink"/>
            <w:rFonts w:cstheme="minorHAnsi"/>
            <w:color w:val="337AB7"/>
            <w:sz w:val="20"/>
            <w:szCs w:val="20"/>
            <w:shd w:val="clear" w:color="auto" w:fill="FFFFFF"/>
          </w:rPr>
          <w:t>35-4-119</w:t>
        </w:r>
      </w:hyperlink>
      <w:r w:rsidRPr="00414B6E">
        <w:rPr>
          <w:rFonts w:cstheme="minorHAnsi"/>
          <w:color w:val="333333"/>
          <w:sz w:val="20"/>
          <w:szCs w:val="20"/>
          <w:shd w:val="clear" w:color="auto" w:fill="FFFFFF"/>
        </w:rPr>
        <w:t>      Registration that full-service restaurant on-sale license is for sale.</w:t>
      </w:r>
    </w:p>
    <w:sectPr w:rsidR="00414B6E" w:rsidRPr="00414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A6"/>
    <w:rsid w:val="001F78D4"/>
    <w:rsid w:val="003B565A"/>
    <w:rsid w:val="00414B6E"/>
    <w:rsid w:val="00424537"/>
    <w:rsid w:val="005C5E17"/>
    <w:rsid w:val="0068563D"/>
    <w:rsid w:val="007A02A6"/>
    <w:rsid w:val="00817FF7"/>
    <w:rsid w:val="00886DE2"/>
    <w:rsid w:val="00CA1A8B"/>
    <w:rsid w:val="00D9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820B"/>
  <w15:chartTrackingRefBased/>
  <w15:docId w15:val="{E4E526CC-A892-4404-AE14-DFFCCD55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4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08476">
      <w:bodyDiv w:val="1"/>
      <w:marLeft w:val="0"/>
      <w:marRight w:val="0"/>
      <w:marTop w:val="0"/>
      <w:marBottom w:val="0"/>
      <w:divBdr>
        <w:top w:val="none" w:sz="0" w:space="0" w:color="auto"/>
        <w:left w:val="none" w:sz="0" w:space="0" w:color="auto"/>
        <w:bottom w:val="none" w:sz="0" w:space="0" w:color="auto"/>
        <w:right w:val="none" w:sz="0" w:space="0" w:color="auto"/>
      </w:divBdr>
      <w:divsChild>
        <w:div w:id="343022591">
          <w:marLeft w:val="0"/>
          <w:marRight w:val="0"/>
          <w:marTop w:val="0"/>
          <w:marBottom w:val="0"/>
          <w:divBdr>
            <w:top w:val="none" w:sz="0" w:space="0" w:color="auto"/>
            <w:left w:val="none" w:sz="0" w:space="0" w:color="auto"/>
            <w:bottom w:val="none" w:sz="0" w:space="0" w:color="auto"/>
            <w:right w:val="none" w:sz="0" w:space="0" w:color="auto"/>
          </w:divBdr>
        </w:div>
        <w:div w:id="568542668">
          <w:marLeft w:val="0"/>
          <w:marRight w:val="0"/>
          <w:marTop w:val="0"/>
          <w:marBottom w:val="0"/>
          <w:divBdr>
            <w:top w:val="none" w:sz="0" w:space="0" w:color="auto"/>
            <w:left w:val="none" w:sz="0" w:space="0" w:color="auto"/>
            <w:bottom w:val="none" w:sz="0" w:space="0" w:color="auto"/>
            <w:right w:val="none" w:sz="0" w:space="0" w:color="auto"/>
          </w:divBdr>
        </w:div>
      </w:divsChild>
    </w:div>
    <w:div w:id="1901331919">
      <w:bodyDiv w:val="1"/>
      <w:marLeft w:val="0"/>
      <w:marRight w:val="0"/>
      <w:marTop w:val="0"/>
      <w:marBottom w:val="0"/>
      <w:divBdr>
        <w:top w:val="none" w:sz="0" w:space="0" w:color="auto"/>
        <w:left w:val="none" w:sz="0" w:space="0" w:color="auto"/>
        <w:bottom w:val="none" w:sz="0" w:space="0" w:color="auto"/>
        <w:right w:val="none" w:sz="0" w:space="0" w:color="auto"/>
      </w:divBdr>
      <w:divsChild>
        <w:div w:id="740102963">
          <w:marLeft w:val="0"/>
          <w:marRight w:val="0"/>
          <w:marTop w:val="0"/>
          <w:marBottom w:val="0"/>
          <w:divBdr>
            <w:top w:val="none" w:sz="0" w:space="0" w:color="auto"/>
            <w:left w:val="none" w:sz="0" w:space="0" w:color="auto"/>
            <w:bottom w:val="none" w:sz="0" w:space="0" w:color="auto"/>
            <w:right w:val="none" w:sz="0" w:space="0" w:color="auto"/>
          </w:divBdr>
        </w:div>
        <w:div w:id="453056871">
          <w:marLeft w:val="0"/>
          <w:marRight w:val="0"/>
          <w:marTop w:val="0"/>
          <w:marBottom w:val="0"/>
          <w:divBdr>
            <w:top w:val="none" w:sz="0" w:space="0" w:color="auto"/>
            <w:left w:val="none" w:sz="0" w:space="0" w:color="auto"/>
            <w:bottom w:val="none" w:sz="0" w:space="0" w:color="auto"/>
            <w:right w:val="none" w:sz="0" w:space="0" w:color="auto"/>
          </w:divBdr>
        </w:div>
        <w:div w:id="500662139">
          <w:marLeft w:val="0"/>
          <w:marRight w:val="0"/>
          <w:marTop w:val="0"/>
          <w:marBottom w:val="0"/>
          <w:divBdr>
            <w:top w:val="none" w:sz="0" w:space="0" w:color="auto"/>
            <w:left w:val="none" w:sz="0" w:space="0" w:color="auto"/>
            <w:bottom w:val="none" w:sz="0" w:space="0" w:color="auto"/>
            <w:right w:val="none" w:sz="0" w:space="0" w:color="auto"/>
          </w:divBdr>
        </w:div>
        <w:div w:id="83973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gislature.gov/Statutes/Codified_Laws/DisplayStatute.aspx?Type=Statute&amp;Statute=35-4-11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legislature.gov/Statutes/Codified_Laws/DisplayStatute.aspx?Type=Statute&amp;Statute=35-4-113" TargetMode="External"/><Relationship Id="rId12" Type="http://schemas.openxmlformats.org/officeDocument/2006/relationships/hyperlink" Target="http://sdlegislature.gov/Statutes/Codified_Laws/DisplayStatute.aspx?Type=Statute&amp;Statute=35-4-1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legislature.gov/Statutes/Codified_Laws/DisplayStatute.aspx?Type=Statute&amp;Statute=35-4-112" TargetMode="External"/><Relationship Id="rId11" Type="http://schemas.openxmlformats.org/officeDocument/2006/relationships/hyperlink" Target="http://sdlegislature.gov/Statutes/Codified_Laws/DisplayStatute.aspx?Type=Statute&amp;Statute=35-4-118" TargetMode="External"/><Relationship Id="rId5" Type="http://schemas.openxmlformats.org/officeDocument/2006/relationships/hyperlink" Target="http://sdlegislature.gov/Statutes/Codified_Laws/DisplayStatute.aspx?Type=Statute&amp;Statute=35-4-111" TargetMode="External"/><Relationship Id="rId10" Type="http://schemas.openxmlformats.org/officeDocument/2006/relationships/hyperlink" Target="http://sdlegislature.gov/Statutes/Codified_Laws/DisplayStatute.aspx?Type=Statute&amp;Statute=35-4-117" TargetMode="External"/><Relationship Id="rId4" Type="http://schemas.openxmlformats.org/officeDocument/2006/relationships/hyperlink" Target="http://sdlegislature.gov/Statutes/Codified_Laws/DisplayStatute.aspx?Type=Statute&amp;Statute=35-4-110" TargetMode="External"/><Relationship Id="rId9" Type="http://schemas.openxmlformats.org/officeDocument/2006/relationships/hyperlink" Target="http://sdlegislature.gov/Statutes/Codified_Laws/DisplayStatute.aspx?Type=Statute&amp;Statute=35-4-1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Cudmore</dc:creator>
  <cp:keywords/>
  <dc:description/>
  <cp:lastModifiedBy>Chandra Cudmore</cp:lastModifiedBy>
  <cp:revision>2</cp:revision>
  <dcterms:created xsi:type="dcterms:W3CDTF">2019-12-23T15:21:00Z</dcterms:created>
  <dcterms:modified xsi:type="dcterms:W3CDTF">2019-12-23T17:02:00Z</dcterms:modified>
</cp:coreProperties>
</file>